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B6E" w:rsidRDefault="00601B6E">
      <w:pPr>
        <w:pStyle w:val="Heading1"/>
        <w:widowControl/>
        <w:spacing w:before="150" w:beforeAutospacing="0" w:after="150" w:afterAutospacing="0" w:line="600" w:lineRule="atLeast"/>
        <w:jc w:val="center"/>
        <w:rPr>
          <w:rFonts w:cs="宋体"/>
          <w:sz w:val="33"/>
          <w:szCs w:val="33"/>
        </w:rPr>
      </w:pPr>
      <w:r>
        <w:rPr>
          <w:rFonts w:cs="宋体"/>
          <w:sz w:val="33"/>
          <w:szCs w:val="33"/>
        </w:rPr>
        <w:t>2017</w:t>
      </w:r>
      <w:r>
        <w:rPr>
          <w:rFonts w:cs="宋体" w:hint="eastAsia"/>
          <w:sz w:val="33"/>
          <w:szCs w:val="33"/>
        </w:rPr>
        <w:t>省培双师班</w:t>
      </w:r>
      <w:r>
        <w:rPr>
          <w:rFonts w:cs="宋体"/>
          <w:sz w:val="33"/>
          <w:szCs w:val="33"/>
        </w:rPr>
        <w:t>VR(</w:t>
      </w:r>
      <w:r>
        <w:rPr>
          <w:rFonts w:cs="宋体" w:hint="eastAsia"/>
          <w:sz w:val="33"/>
          <w:szCs w:val="33"/>
        </w:rPr>
        <w:t>虚拟现实）</w:t>
      </w:r>
      <w:r>
        <w:rPr>
          <w:rFonts w:cs="宋体"/>
          <w:sz w:val="33"/>
          <w:szCs w:val="33"/>
        </w:rPr>
        <w:t>3D</w:t>
      </w:r>
      <w:r>
        <w:rPr>
          <w:rFonts w:cs="宋体" w:hint="eastAsia"/>
          <w:sz w:val="33"/>
          <w:szCs w:val="33"/>
        </w:rPr>
        <w:t>美术方向师资培训方案</w:t>
      </w:r>
    </w:p>
    <w:p w:rsidR="00601B6E" w:rsidRDefault="00601B6E">
      <w:pPr>
        <w:widowControl/>
        <w:spacing w:line="450" w:lineRule="atLeast"/>
        <w:rPr>
          <w:rFonts w:ascii="宋体" w:cs="宋体"/>
          <w:b/>
          <w:kern w:val="0"/>
          <w:sz w:val="40"/>
          <w:szCs w:val="40"/>
        </w:rPr>
      </w:pPr>
    </w:p>
    <w:p w:rsidR="00601B6E" w:rsidRDefault="00601B6E">
      <w:pPr>
        <w:widowControl/>
        <w:spacing w:line="450" w:lineRule="atLeast"/>
        <w:rPr>
          <w:rFonts w:ascii="宋体" w:cs="宋体"/>
          <w:szCs w:val="21"/>
        </w:rPr>
      </w:pPr>
      <w:r>
        <w:rPr>
          <w:rFonts w:ascii="宋体" w:hAnsi="宋体" w:cs="宋体" w:hint="eastAsia"/>
          <w:b/>
          <w:kern w:val="0"/>
          <w:sz w:val="24"/>
        </w:rPr>
        <w:t>安徽省各中高等院校：</w:t>
      </w:r>
    </w:p>
    <w:p w:rsidR="00601B6E" w:rsidRDefault="00601B6E">
      <w:pPr>
        <w:widowControl/>
        <w:spacing w:line="450" w:lineRule="atLeast"/>
        <w:ind w:firstLine="420"/>
        <w:jc w:val="left"/>
        <w:rPr>
          <w:rFonts w:ascii="宋体" w:cs="宋体"/>
          <w:bCs/>
          <w:szCs w:val="21"/>
        </w:rPr>
      </w:pPr>
      <w:r>
        <w:rPr>
          <w:rFonts w:ascii="宋体" w:hAnsi="宋体" w:cs="宋体" w:hint="eastAsia"/>
          <w:bCs/>
          <w:kern w:val="0"/>
          <w:sz w:val="24"/>
        </w:rPr>
        <w:t>为进一步加强安徽省高校师资队伍建设，满足新形势下实践教学要求，加强院校之间的交流与学习，将前进的</w:t>
      </w: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技术，</w:t>
      </w: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资源、</w:t>
      </w:r>
      <w:r>
        <w:rPr>
          <w:rFonts w:ascii="宋体" w:hAnsi="宋体" w:cs="宋体"/>
          <w:bCs/>
          <w:kern w:val="0"/>
          <w:sz w:val="24"/>
        </w:rPr>
        <w:t>VR</w:t>
      </w:r>
      <w:r>
        <w:rPr>
          <w:rFonts w:ascii="宋体" w:hAnsi="宋体" w:cs="宋体" w:hint="eastAsia"/>
          <w:bCs/>
          <w:kern w:val="0"/>
          <w:sz w:val="24"/>
        </w:rPr>
        <w:t>教学资源以及企业资源带入安徽各大院校，将于</w:t>
      </w:r>
      <w:r>
        <w:rPr>
          <w:rFonts w:ascii="宋体" w:hAnsi="宋体" w:cs="宋体"/>
          <w:bCs/>
          <w:kern w:val="0"/>
          <w:sz w:val="24"/>
        </w:rPr>
        <w:t>2017</w:t>
      </w:r>
      <w:r>
        <w:rPr>
          <w:rFonts w:ascii="宋体" w:hAnsi="宋体" w:cs="宋体" w:hint="eastAsia"/>
          <w:bCs/>
          <w:kern w:val="0"/>
          <w:sz w:val="24"/>
        </w:rPr>
        <w:t>年暑期举办“</w:t>
      </w:r>
      <w:r>
        <w:rPr>
          <w:rFonts w:ascii="宋体" w:hAnsi="宋体" w:cs="宋体"/>
          <w:bCs/>
          <w:kern w:val="0"/>
          <w:sz w:val="24"/>
        </w:rPr>
        <w:t>VR(</w:t>
      </w:r>
      <w:r>
        <w:rPr>
          <w:rFonts w:ascii="宋体" w:hAnsi="宋体" w:cs="宋体" w:hint="eastAsia"/>
          <w:bCs/>
          <w:kern w:val="0"/>
          <w:sz w:val="24"/>
        </w:rPr>
        <w:t>虚拟现实）</w:t>
      </w:r>
      <w:r>
        <w:rPr>
          <w:rFonts w:ascii="宋体" w:hAnsi="宋体" w:cs="宋体"/>
          <w:bCs/>
          <w:kern w:val="0"/>
          <w:sz w:val="24"/>
        </w:rPr>
        <w:t>3D</w:t>
      </w:r>
      <w:r>
        <w:rPr>
          <w:rFonts w:ascii="宋体" w:hAnsi="宋体" w:cs="宋体" w:hint="eastAsia"/>
          <w:bCs/>
          <w:kern w:val="0"/>
          <w:sz w:val="24"/>
        </w:rPr>
        <w:t>美术方向”师资培训班，具体情况如下：</w:t>
      </w: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b/>
        </w:rPr>
        <w:t>一、培训目标</w:t>
      </w:r>
    </w:p>
    <w:p w:rsidR="00601B6E" w:rsidRDefault="00601B6E">
      <w:pPr>
        <w:widowControl/>
        <w:spacing w:line="450" w:lineRule="atLeast"/>
        <w:ind w:firstLine="420"/>
        <w:jc w:val="left"/>
        <w:rPr>
          <w:rFonts w:ascii="宋体" w:cs="宋体"/>
          <w:kern w:val="0"/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7"/>
          <w:attr w:name="Month" w:val="11"/>
          <w:attr w:name="Year" w:val="2016"/>
        </w:smartTagPr>
        <w:r>
          <w:rPr>
            <w:rFonts w:ascii="宋体" w:hAnsi="宋体" w:cs="宋体"/>
            <w:kern w:val="0"/>
            <w:sz w:val="24"/>
          </w:rPr>
          <w:t>2016</w:t>
        </w:r>
        <w:r>
          <w:rPr>
            <w:rFonts w:ascii="宋体" w:hAnsi="宋体" w:cs="宋体" w:hint="eastAsia"/>
            <w:kern w:val="0"/>
            <w:sz w:val="24"/>
          </w:rPr>
          <w:t>年</w:t>
        </w:r>
        <w:r>
          <w:rPr>
            <w:rFonts w:ascii="宋体" w:hAnsi="宋体" w:cs="宋体"/>
            <w:kern w:val="0"/>
            <w:sz w:val="24"/>
          </w:rPr>
          <w:t>11</w:t>
        </w:r>
        <w:r>
          <w:rPr>
            <w:rFonts w:ascii="宋体" w:hAnsi="宋体" w:cs="宋体" w:hint="eastAsia"/>
            <w:kern w:val="0"/>
            <w:sz w:val="24"/>
          </w:rPr>
          <w:t>月</w:t>
        </w:r>
        <w:r>
          <w:rPr>
            <w:rFonts w:ascii="宋体" w:hAnsi="宋体" w:cs="宋体"/>
            <w:kern w:val="0"/>
            <w:sz w:val="24"/>
          </w:rPr>
          <w:t>7</w:t>
        </w:r>
        <w:r>
          <w:rPr>
            <w:rFonts w:ascii="宋体" w:hAnsi="宋体" w:cs="宋体" w:hint="eastAsia"/>
            <w:kern w:val="0"/>
            <w:sz w:val="24"/>
          </w:rPr>
          <w:t>日</w:t>
        </w:r>
      </w:smartTag>
      <w:r>
        <w:rPr>
          <w:rFonts w:ascii="宋体" w:hAnsi="宋体" w:cs="宋体" w:hint="eastAsia"/>
          <w:kern w:val="0"/>
          <w:sz w:val="24"/>
        </w:rPr>
        <w:t>，教育部学校规划建设发展中心与网龙华渔签订战略协议，建立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世界实验室项目，综合利用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技术探索未来教育教学新模式，推动虚拟现实（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）技术的应用创新，促进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技术服务教育改革创新，促进“</w:t>
      </w:r>
      <w:r>
        <w:rPr>
          <w:rFonts w:ascii="宋体" w:hAnsi="宋体" w:cs="宋体"/>
          <w:kern w:val="0"/>
          <w:sz w:val="24"/>
        </w:rPr>
        <w:t>VR+</w:t>
      </w:r>
      <w:r>
        <w:rPr>
          <w:rFonts w:ascii="宋体" w:hAnsi="宋体" w:cs="宋体" w:hint="eastAsia"/>
          <w:kern w:val="0"/>
          <w:sz w:val="24"/>
        </w:rPr>
        <w:t>教育”、“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＋行业”的深度融合。</w:t>
      </w:r>
    </w:p>
    <w:p w:rsidR="00601B6E" w:rsidRDefault="00601B6E">
      <w:pPr>
        <w:widowControl/>
        <w:spacing w:line="450" w:lineRule="atLeast"/>
        <w:ind w:firstLine="42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世界实验室根据高校集群的学科门类齐全、覆盖专业领域广、人才素质高等特点，培育</w:t>
      </w:r>
      <w:r>
        <w:rPr>
          <w:rFonts w:ascii="宋体" w:hAnsi="宋体" w:cs="宋体"/>
          <w:kern w:val="0"/>
          <w:sz w:val="24"/>
        </w:rPr>
        <w:t>VR</w:t>
      </w:r>
      <w:r>
        <w:rPr>
          <w:rFonts w:ascii="宋体" w:hAnsi="宋体" w:cs="宋体" w:hint="eastAsia"/>
          <w:kern w:val="0"/>
          <w:sz w:val="24"/>
        </w:rPr>
        <w:t>产业链。</w:t>
      </w:r>
    </w:p>
    <w:p w:rsidR="00601B6E" w:rsidRDefault="00601B6E">
      <w:pPr>
        <w:widowControl/>
        <w:spacing w:line="450" w:lineRule="atLeast"/>
        <w:ind w:firstLine="420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本次培训课程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包含</w:t>
      </w:r>
      <w:r>
        <w:rPr>
          <w:rFonts w:ascii="宋体" w:hAnsi="宋体" w:cs="宋体"/>
          <w:bCs/>
          <w:color w:val="000000"/>
          <w:kern w:val="0"/>
          <w:sz w:val="24"/>
        </w:rPr>
        <w:t>PBR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硬表面模型制作课程（枪械案例）以及</w:t>
      </w:r>
      <w:r>
        <w:rPr>
          <w:rFonts w:ascii="宋体" w:hAnsi="宋体" w:cs="宋体"/>
          <w:bCs/>
          <w:color w:val="000000"/>
          <w:kern w:val="0"/>
          <w:sz w:val="24"/>
        </w:rPr>
        <w:t>PBR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工业曲面模型制作课程（汽车案例）。</w:t>
      </w:r>
    </w:p>
    <w:p w:rsidR="00601B6E" w:rsidRDefault="00601B6E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相关案例赏析</w:t>
      </w:r>
    </w:p>
    <w:p w:rsidR="00601B6E" w:rsidRDefault="00601B6E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/>
          <w:bCs/>
          <w:color w:val="000000"/>
          <w:kern w:val="0"/>
          <w:sz w:val="24"/>
        </w:rPr>
        <w:t>PBR</w:t>
      </w:r>
    </w:p>
    <w:p w:rsidR="00601B6E" w:rsidRDefault="00601B6E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硬表面模型制作规范</w:t>
      </w:r>
    </w:p>
    <w:p w:rsidR="00601B6E" w:rsidRDefault="00601B6E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/>
          <w:bCs/>
          <w:color w:val="000000"/>
          <w:kern w:val="0"/>
          <w:sz w:val="24"/>
        </w:rPr>
        <w:t>UV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编辑</w:t>
      </w:r>
    </w:p>
    <w:p w:rsidR="00601B6E" w:rsidRDefault="00601B6E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工业曲面模型制作规范</w:t>
      </w:r>
    </w:p>
    <w:p w:rsidR="00601B6E" w:rsidRDefault="00601B6E">
      <w:pPr>
        <w:widowControl/>
        <w:numPr>
          <w:ilvl w:val="0"/>
          <w:numId w:val="1"/>
        </w:numPr>
        <w:spacing w:line="450" w:lineRule="atLeast"/>
        <w:ind w:left="0" w:firstLine="420"/>
        <w:jc w:val="left"/>
        <w:rPr>
          <w:rFonts w:ascii="宋体" w:cs="宋体"/>
          <w:bCs/>
          <w:color w:val="000000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工业曲面模型建模</w:t>
      </w:r>
    </w:p>
    <w:p w:rsidR="00601B6E" w:rsidRDefault="00601B6E">
      <w:pPr>
        <w:widowControl/>
        <w:spacing w:line="450" w:lineRule="atLeast"/>
        <w:ind w:left="420"/>
        <w:jc w:val="left"/>
        <w:rPr>
          <w:rFonts w:ascii="宋体" w:cs="宋体"/>
          <w:bCs/>
          <w:color w:val="000000"/>
          <w:kern w:val="0"/>
          <w:sz w:val="24"/>
        </w:rPr>
      </w:pPr>
    </w:p>
    <w:p w:rsidR="00601B6E" w:rsidRDefault="00601B6E">
      <w:pPr>
        <w:pStyle w:val="NormalWeb"/>
        <w:widowControl/>
        <w:numPr>
          <w:ilvl w:val="0"/>
          <w:numId w:val="2"/>
        </w:numPr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培训对象、内容及费用</w:t>
      </w:r>
    </w:p>
    <w:tbl>
      <w:tblPr>
        <w:tblW w:w="9405" w:type="dxa"/>
        <w:tblInd w:w="-3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80"/>
        <w:gridCol w:w="1065"/>
        <w:gridCol w:w="3675"/>
        <w:gridCol w:w="1874"/>
        <w:gridCol w:w="2011"/>
      </w:tblGrid>
      <w:tr w:rsidR="00601B6E" w:rsidRPr="008B24A6">
        <w:tc>
          <w:tcPr>
            <w:tcW w:w="7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序号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培训项目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Cs w:val="21"/>
              </w:rPr>
              <w:t>培训对象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培训费用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项目负责人及联系人</w:t>
            </w:r>
          </w:p>
        </w:tc>
      </w:tr>
      <w:tr w:rsidR="00601B6E" w:rsidRPr="008B24A6">
        <w:tc>
          <w:tcPr>
            <w:tcW w:w="7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/>
                <w:color w:val="2F1B3E"/>
                <w:kern w:val="0"/>
                <w:szCs w:val="21"/>
              </w:rPr>
              <w:t>1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/>
                <w:color w:val="2F1B3E"/>
                <w:kern w:val="0"/>
                <w:szCs w:val="21"/>
              </w:rPr>
              <w:t>VR(</w:t>
            </w: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虚拟现实）</w:t>
            </w:r>
            <w:r w:rsidRPr="008B24A6">
              <w:rPr>
                <w:rFonts w:ascii="宋体" w:hAnsi="宋体" w:cs="宋体"/>
                <w:color w:val="2F1B3E"/>
                <w:kern w:val="0"/>
                <w:szCs w:val="21"/>
              </w:rPr>
              <w:t>3D</w:t>
            </w: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美术方向</w:t>
            </w:r>
          </w:p>
        </w:tc>
        <w:tc>
          <w:tcPr>
            <w:tcW w:w="3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高职高专及本科教师；主要针对信息工程、电子与信息工程、计算机应用技术、艺术设计、电子信息等相关专业</w:t>
            </w:r>
          </w:p>
        </w:tc>
        <w:tc>
          <w:tcPr>
            <w:tcW w:w="1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ind w:firstLine="210"/>
              <w:rPr>
                <w:rFonts w:asci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/>
                <w:color w:val="2F1B3E"/>
                <w:kern w:val="0"/>
                <w:szCs w:val="21"/>
              </w:rPr>
              <w:t>2800+800</w:t>
            </w: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（材料费）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601B6E" w:rsidRPr="008B24A6" w:rsidRDefault="00601B6E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F1B3E"/>
                <w:kern w:val="0"/>
                <w:szCs w:val="21"/>
              </w:rPr>
            </w:pPr>
            <w:r w:rsidRPr="008B24A6">
              <w:rPr>
                <w:rFonts w:ascii="宋体" w:hAnsi="宋体" w:cs="宋体" w:hint="eastAsia"/>
                <w:color w:val="2F1B3E"/>
                <w:kern w:val="0"/>
                <w:szCs w:val="21"/>
              </w:rPr>
              <w:t>程秀珍</w:t>
            </w:r>
            <w:r w:rsidRPr="008B24A6">
              <w:rPr>
                <w:rFonts w:ascii="宋体" w:hAnsi="宋体" w:cs="宋体"/>
                <w:color w:val="2F1B3E"/>
                <w:kern w:val="0"/>
                <w:szCs w:val="21"/>
              </w:rPr>
              <w:t xml:space="preserve"> </w:t>
            </w:r>
          </w:p>
        </w:tc>
      </w:tr>
    </w:tbl>
    <w:p w:rsidR="00601B6E" w:rsidRDefault="00601B6E">
      <w:pPr>
        <w:pStyle w:val="NormalWeb"/>
        <w:widowControl/>
        <w:numPr>
          <w:ilvl w:val="0"/>
          <w:numId w:val="2"/>
        </w:numPr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培训证书</w:t>
      </w:r>
    </w:p>
    <w:p w:rsidR="00601B6E" w:rsidRDefault="00601B6E">
      <w:pPr>
        <w:pStyle w:val="NormalWeb"/>
        <w:widowControl/>
        <w:numPr>
          <w:ilvl w:val="0"/>
          <w:numId w:val="3"/>
        </w:numPr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工信部</w:t>
      </w:r>
      <w:r>
        <w:rPr>
          <w:rFonts w:ascii="宋体" w:hAnsi="宋体" w:cs="宋体"/>
          <w:b/>
        </w:rPr>
        <w:t>VR</w:t>
      </w:r>
      <w:r>
        <w:rPr>
          <w:rFonts w:ascii="宋体" w:hAnsi="宋体" w:cs="宋体" w:hint="eastAsia"/>
          <w:b/>
        </w:rPr>
        <w:t>专业人才认证</w:t>
      </w: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sz w:val="21"/>
          <w:szCs w:val="21"/>
        </w:rPr>
      </w:pPr>
      <w:r>
        <w:rPr>
          <w:rFonts w:ascii="宋体" w:hAnsi="宋体" w:cs="宋体" w:hint="eastAsia"/>
          <w:b/>
        </w:rPr>
        <w:t>四、报名及报到要求</w:t>
      </w:r>
    </w:p>
    <w:p w:rsidR="00601B6E" w:rsidRDefault="00601B6E">
      <w:pPr>
        <w:pStyle w:val="NormalWeb"/>
        <w:widowControl/>
        <w:spacing w:line="450" w:lineRule="atLeast"/>
        <w:ind w:left="360" w:hanging="360"/>
        <w:jc w:val="left"/>
        <w:rPr>
          <w:rFonts w:ascii="宋体" w:cs="宋体"/>
          <w:sz w:val="21"/>
          <w:szCs w:val="21"/>
        </w:rPr>
      </w:pPr>
      <w:r>
        <w:rPr>
          <w:rFonts w:ascii="宋体" w:hAnsi="宋体" w:cs="宋体"/>
          <w:b/>
        </w:rPr>
        <w:t>1.</w:t>
      </w:r>
      <w:r>
        <w:rPr>
          <w:rFonts w:ascii="宋体" w:hAnsi="宋体" w:cs="宋体" w:hint="eastAsia"/>
          <w:b/>
        </w:rPr>
        <w:t>报名方式</w:t>
      </w:r>
    </w:p>
    <w:p w:rsidR="00601B6E" w:rsidRDefault="00601B6E">
      <w:pPr>
        <w:widowControl/>
        <w:spacing w:line="450" w:lineRule="atLeast"/>
        <w:ind w:firstLine="420"/>
        <w:jc w:val="left"/>
        <w:rPr>
          <w:rFonts w:asci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参加培训的学员务必在安徽省高校教师培训报名平台（</w:t>
      </w:r>
      <w:hyperlink r:id="rId7" w:history="1">
        <w:r>
          <w:rPr>
            <w:rStyle w:val="Hyperlink"/>
            <w:rFonts w:ascii="宋体" w:hAnsi="宋体" w:cs="宋体"/>
            <w:b/>
            <w:color w:val="auto"/>
            <w:sz w:val="24"/>
            <w:u w:val="none"/>
          </w:rPr>
          <w:t>http://anhui.enetedu.com/</w:t>
        </w:r>
      </w:hyperlink>
      <w:r>
        <w:rPr>
          <w:rFonts w:ascii="宋体" w:hAnsi="宋体" w:cs="宋体" w:hint="eastAsia"/>
          <w:b/>
          <w:kern w:val="0"/>
          <w:sz w:val="24"/>
        </w:rPr>
        <w:t>）填录报名信息，并按规定日期直接前往报到、参训。</w:t>
      </w:r>
    </w:p>
    <w:p w:rsidR="00601B6E" w:rsidRDefault="00601B6E">
      <w:pPr>
        <w:pStyle w:val="NormalWeb"/>
        <w:widowControl/>
        <w:numPr>
          <w:ilvl w:val="0"/>
          <w:numId w:val="4"/>
        </w:numPr>
        <w:spacing w:line="450" w:lineRule="atLeast"/>
        <w:ind w:left="360" w:hanging="360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报到和上课地点：</w:t>
      </w:r>
      <w:r>
        <w:rPr>
          <w:rFonts w:ascii="宋体" w:hAnsi="宋体" w:cs="宋体"/>
          <w:b/>
        </w:rPr>
        <w:t xml:space="preserve"> 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报到时间：</w:t>
      </w:r>
      <w:r>
        <w:rPr>
          <w:rFonts w:ascii="宋体" w:hAnsi="宋体" w:cs="宋体"/>
          <w:bCs/>
        </w:rPr>
        <w:t>2017</w:t>
      </w:r>
      <w:r>
        <w:rPr>
          <w:rFonts w:ascii="宋体" w:hAnsi="宋体" w:cs="宋体" w:hint="eastAsia"/>
          <w:bCs/>
        </w:rPr>
        <w:t>年</w:t>
      </w:r>
      <w:r>
        <w:rPr>
          <w:rFonts w:ascii="宋体" w:hAnsi="宋体" w:cs="宋体"/>
          <w:bCs/>
        </w:rPr>
        <w:t>8</w:t>
      </w:r>
      <w:r>
        <w:rPr>
          <w:rFonts w:ascii="宋体" w:hAnsi="宋体" w:cs="宋体" w:hint="eastAsia"/>
          <w:bCs/>
        </w:rPr>
        <w:t>月</w:t>
      </w:r>
      <w:r>
        <w:rPr>
          <w:rFonts w:ascii="宋体" w:hAnsi="宋体" w:cs="宋体"/>
          <w:bCs/>
        </w:rPr>
        <w:t>1</w:t>
      </w:r>
      <w:r>
        <w:rPr>
          <w:rFonts w:ascii="宋体" w:hAnsi="宋体" w:cs="宋体" w:hint="eastAsia"/>
          <w:bCs/>
        </w:rPr>
        <w:t>日报到，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90"/>
          <w:attr w:name="UnitName" w:val="米"/>
        </w:smartTagPr>
        <w:r>
          <w:rPr>
            <w:rFonts w:ascii="宋体" w:hAnsi="宋体" w:cs="宋体"/>
            <w:bCs/>
          </w:rPr>
          <w:t>8</w:t>
        </w:r>
        <w:r>
          <w:rPr>
            <w:rFonts w:ascii="宋体" w:hAnsi="宋体" w:cs="宋体" w:hint="eastAsia"/>
            <w:bCs/>
          </w:rPr>
          <w:t>月</w:t>
        </w:r>
        <w:r>
          <w:rPr>
            <w:rFonts w:ascii="宋体" w:hAnsi="宋体" w:cs="宋体"/>
            <w:bCs/>
          </w:rPr>
          <w:t>2</w:t>
        </w:r>
        <w:r>
          <w:rPr>
            <w:rFonts w:ascii="宋体" w:hAnsi="宋体" w:cs="宋体" w:hint="eastAsia"/>
            <w:bCs/>
          </w:rPr>
          <w:t>日</w:t>
        </w:r>
      </w:smartTag>
      <w:r>
        <w:rPr>
          <w:rFonts w:ascii="宋体" w:hAnsi="宋体" w:cs="宋体" w:hint="eastAsia"/>
          <w:bCs/>
        </w:rPr>
        <w:t>正式上课，培训为期</w:t>
      </w:r>
      <w:r>
        <w:rPr>
          <w:rFonts w:ascii="宋体" w:hAnsi="宋体" w:cs="宋体"/>
          <w:bCs/>
        </w:rPr>
        <w:t>12</w:t>
      </w:r>
      <w:r>
        <w:rPr>
          <w:rFonts w:ascii="宋体" w:hAnsi="宋体" w:cs="宋体" w:hint="eastAsia"/>
          <w:bCs/>
        </w:rPr>
        <w:t>日。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上课地点：福建省福州市马尾区儒江东路</w:t>
      </w:r>
      <w:r>
        <w:rPr>
          <w:rFonts w:ascii="宋体" w:hAnsi="宋体" w:cs="宋体"/>
          <w:bCs/>
        </w:rPr>
        <w:t>78</w:t>
      </w:r>
      <w:r>
        <w:rPr>
          <w:rFonts w:ascii="宋体" w:hAnsi="宋体" w:cs="宋体" w:hint="eastAsia"/>
          <w:bCs/>
        </w:rPr>
        <w:t>号多层次资本交易中心</w:t>
      </w:r>
      <w:r>
        <w:rPr>
          <w:rFonts w:ascii="宋体" w:hAnsi="宋体" w:cs="宋体"/>
          <w:bCs/>
        </w:rPr>
        <w:t>21</w:t>
      </w:r>
      <w:r>
        <w:rPr>
          <w:rFonts w:ascii="宋体" w:hAnsi="宋体" w:cs="宋体" w:hint="eastAsia"/>
          <w:bCs/>
        </w:rPr>
        <w:t>层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交通方式：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福州站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多层次资本交易中心</w:t>
      </w:r>
      <w:r>
        <w:rPr>
          <w:rFonts w:ascii="宋体" w:hAnsi="宋体" w:cs="宋体"/>
          <w:bCs/>
        </w:rPr>
        <w:t xml:space="preserve"> 178</w:t>
      </w:r>
      <w:r>
        <w:rPr>
          <w:rFonts w:ascii="宋体" w:hAnsi="宋体" w:cs="宋体" w:hint="eastAsia"/>
          <w:bCs/>
        </w:rPr>
        <w:t>路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福州火车站南广场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自贸区管委会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福州南站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多层次资本交易中心</w:t>
      </w:r>
      <w:r>
        <w:rPr>
          <w:rFonts w:ascii="宋体" w:hAnsi="宋体" w:cs="宋体"/>
          <w:bCs/>
        </w:rPr>
        <w:t xml:space="preserve"> 140</w:t>
      </w:r>
      <w:r>
        <w:rPr>
          <w:rFonts w:ascii="宋体" w:hAnsi="宋体" w:cs="宋体" w:hint="eastAsia"/>
          <w:bCs/>
        </w:rPr>
        <w:t>路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火车南站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开发区税务局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福州长乐国际机场</w:t>
      </w:r>
      <w:r>
        <w:rPr>
          <w:rFonts w:ascii="宋体" w:cs="宋体"/>
          <w:bCs/>
        </w:rPr>
        <w:t>-</w:t>
      </w:r>
      <w:r>
        <w:rPr>
          <w:rFonts w:ascii="宋体" w:hAnsi="宋体" w:cs="宋体" w:hint="eastAsia"/>
          <w:bCs/>
        </w:rPr>
        <w:t>多层次资本交易中心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空港快线阿波罗专线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→</w:t>
      </w:r>
      <w:r>
        <w:rPr>
          <w:rFonts w:ascii="宋体" w:hAnsi="宋体" w:cs="宋体"/>
          <w:bCs/>
        </w:rPr>
        <w:t xml:space="preserve"> 59</w:t>
      </w:r>
      <w:r>
        <w:rPr>
          <w:rFonts w:ascii="宋体" w:hAnsi="宋体" w:cs="宋体" w:hint="eastAsia"/>
          <w:bCs/>
        </w:rPr>
        <w:t>路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>→</w:t>
      </w:r>
      <w:r>
        <w:rPr>
          <w:rFonts w:ascii="宋体" w:hAnsi="宋体" w:cs="宋体"/>
          <w:bCs/>
        </w:rPr>
        <w:t xml:space="preserve"> 37</w:t>
      </w:r>
      <w:r>
        <w:rPr>
          <w:rFonts w:ascii="宋体" w:hAnsi="宋体" w:cs="宋体" w:hint="eastAsia"/>
          <w:bCs/>
        </w:rPr>
        <w:t>路：空港快线在融侨东区站下，步行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90"/>
          <w:attr w:name="UnitName" w:val="米"/>
        </w:smartTagPr>
        <w:r>
          <w:rPr>
            <w:rFonts w:ascii="宋体" w:hAnsi="宋体" w:cs="宋体"/>
            <w:bCs/>
          </w:rPr>
          <w:t>690</w:t>
        </w:r>
        <w:r>
          <w:rPr>
            <w:rFonts w:ascii="宋体" w:hAnsi="宋体" w:cs="宋体" w:hint="eastAsia"/>
            <w:bCs/>
          </w:rPr>
          <w:t>米</w:t>
        </w:r>
      </w:smartTag>
      <w:r>
        <w:rPr>
          <w:rFonts w:ascii="宋体" w:hAnsi="宋体" w:cs="宋体" w:hint="eastAsia"/>
          <w:bCs/>
        </w:rPr>
        <w:t>，在融侨东区</w:t>
      </w:r>
      <w:r>
        <w:rPr>
          <w:rFonts w:ascii="宋体" w:hAnsi="宋体" w:cs="宋体"/>
          <w:bCs/>
        </w:rPr>
        <w:t>(</w:t>
      </w:r>
      <w:r>
        <w:rPr>
          <w:rFonts w:ascii="宋体" w:hAnsi="宋体" w:cs="宋体" w:hint="eastAsia"/>
          <w:bCs/>
        </w:rPr>
        <w:t>漆艺术苑</w:t>
      </w:r>
      <w:r>
        <w:rPr>
          <w:rFonts w:ascii="宋体" w:hAnsi="宋体" w:cs="宋体"/>
          <w:bCs/>
        </w:rPr>
        <w:t>)</w:t>
      </w:r>
      <w:r>
        <w:rPr>
          <w:rFonts w:ascii="宋体" w:hAnsi="宋体" w:cs="宋体" w:hint="eastAsia"/>
          <w:bCs/>
        </w:rPr>
        <w:t>站乘坐</w:t>
      </w:r>
      <w:r>
        <w:rPr>
          <w:rFonts w:ascii="宋体" w:hAnsi="宋体" w:cs="宋体"/>
          <w:bCs/>
        </w:rPr>
        <w:t>59</w:t>
      </w:r>
      <w:r>
        <w:rPr>
          <w:rFonts w:ascii="宋体" w:hAnsi="宋体" w:cs="宋体" w:hint="eastAsia"/>
          <w:bCs/>
        </w:rPr>
        <w:t>路，至名郡站下，转</w:t>
      </w:r>
      <w:r>
        <w:rPr>
          <w:rFonts w:ascii="宋体" w:hAnsi="宋体" w:cs="宋体"/>
          <w:bCs/>
        </w:rPr>
        <w:t>37</w:t>
      </w:r>
      <w:r>
        <w:rPr>
          <w:rFonts w:ascii="宋体" w:hAnsi="宋体" w:cs="宋体" w:hint="eastAsia"/>
          <w:bCs/>
        </w:rPr>
        <w:t>路至自贸区管委会下，步行至多层次资本交易中心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（如有其他到站地点，请与报名联系人进行沟通）</w:t>
      </w:r>
    </w:p>
    <w:p w:rsidR="00601B6E" w:rsidRDefault="00601B6E">
      <w:pPr>
        <w:pStyle w:val="NormalWeb"/>
        <w:widowControl/>
        <w:numPr>
          <w:ilvl w:val="0"/>
          <w:numId w:val="4"/>
        </w:numPr>
        <w:spacing w:line="450" w:lineRule="atLeast"/>
        <w:ind w:left="360" w:hanging="360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报到须知：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培训费</w:t>
      </w:r>
      <w:r>
        <w:rPr>
          <w:rFonts w:ascii="宋体" w:hAnsi="宋体" w:cs="宋体"/>
          <w:bCs/>
        </w:rPr>
        <w:t>2800</w:t>
      </w:r>
      <w:r>
        <w:rPr>
          <w:rFonts w:ascii="宋体" w:hAnsi="宋体" w:cs="宋体" w:hint="eastAsia"/>
          <w:bCs/>
        </w:rPr>
        <w:t>元，材料费暂定</w:t>
      </w:r>
      <w:r>
        <w:rPr>
          <w:rFonts w:ascii="宋体" w:hAnsi="宋体" w:cs="宋体"/>
          <w:bCs/>
        </w:rPr>
        <w:t>800</w:t>
      </w:r>
      <w:r>
        <w:rPr>
          <w:rFonts w:ascii="宋体" w:hAnsi="宋体" w:cs="宋体" w:hint="eastAsia"/>
          <w:bCs/>
        </w:rPr>
        <w:t>元</w:t>
      </w:r>
      <w:r>
        <w:rPr>
          <w:rFonts w:ascii="宋体" w:hAnsi="宋体" w:cs="宋体"/>
          <w:bCs/>
        </w:rPr>
        <w:t>/</w:t>
      </w:r>
      <w:r>
        <w:rPr>
          <w:rFonts w:ascii="宋体" w:hAnsi="宋体" w:cs="宋体" w:hint="eastAsia"/>
          <w:bCs/>
        </w:rPr>
        <w:t>人（根据实际费用收取，所购设备可带回）；食宿费自理，专人协助安排住宿。报到时需准备两张一寸正面证件照。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>
        <w:rPr>
          <w:rFonts w:ascii="宋体" w:hAnsi="宋体" w:cs="宋体" w:hint="eastAsia"/>
          <w:bCs/>
        </w:rPr>
        <w:t>转款信息：</w:t>
      </w:r>
    </w:p>
    <w:p w:rsidR="00601B6E" w:rsidRPr="006728CF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 w:rsidRPr="006728CF">
        <w:rPr>
          <w:rFonts w:ascii="宋体" w:hAnsi="宋体" w:cs="宋体" w:hint="eastAsia"/>
          <w:bCs/>
        </w:rPr>
        <w:t>户名：福建省华渔教育科技有限公司</w:t>
      </w:r>
    </w:p>
    <w:p w:rsidR="00601B6E" w:rsidRPr="006728CF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hAnsi="宋体" w:cs="宋体"/>
          <w:bCs/>
        </w:rPr>
      </w:pPr>
      <w:r w:rsidRPr="006728CF">
        <w:rPr>
          <w:rFonts w:ascii="宋体" w:hAnsi="宋体" w:cs="宋体" w:hint="eastAsia"/>
          <w:bCs/>
        </w:rPr>
        <w:t>帐号：</w:t>
      </w:r>
      <w:r w:rsidRPr="006728CF">
        <w:rPr>
          <w:rFonts w:ascii="宋体" w:hAnsi="宋体" w:cs="宋体"/>
          <w:bCs/>
        </w:rPr>
        <w:t xml:space="preserve">1502014210010366 </w:t>
      </w:r>
    </w:p>
    <w:p w:rsidR="00601B6E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  <w:r w:rsidRPr="006728CF">
        <w:rPr>
          <w:rFonts w:ascii="宋体" w:hAnsi="宋体" w:cs="宋体" w:hint="eastAsia"/>
          <w:bCs/>
        </w:rPr>
        <w:t>开户行：中国民生银行股份有限公司福州分行营业部</w:t>
      </w:r>
    </w:p>
    <w:p w:rsidR="00601B6E" w:rsidRPr="006728CF" w:rsidRDefault="00601B6E" w:rsidP="006728CF">
      <w:pPr>
        <w:pStyle w:val="NormalWeb"/>
        <w:widowControl/>
        <w:spacing w:line="450" w:lineRule="atLeast"/>
        <w:ind w:firstLineChars="200" w:firstLine="31680"/>
        <w:jc w:val="left"/>
        <w:rPr>
          <w:rFonts w:ascii="宋体" w:cs="宋体"/>
          <w:bCs/>
        </w:rPr>
      </w:pPr>
    </w:p>
    <w:p w:rsidR="00601B6E" w:rsidRDefault="00601B6E">
      <w:pPr>
        <w:pStyle w:val="NormalWeb"/>
        <w:widowControl/>
        <w:numPr>
          <w:ilvl w:val="0"/>
          <w:numId w:val="4"/>
        </w:numPr>
        <w:spacing w:line="450" w:lineRule="atLeast"/>
        <w:ind w:left="360" w:hanging="360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联系人：联系人：程秀珍</w:t>
      </w:r>
      <w:r>
        <w:rPr>
          <w:rFonts w:ascii="宋体" w:hAnsi="宋体" w:cs="宋体"/>
          <w:b/>
        </w:rPr>
        <w:t xml:space="preserve">  </w:t>
      </w:r>
      <w:r>
        <w:rPr>
          <w:rFonts w:ascii="宋体" w:hAnsi="宋体" w:cs="宋体" w:hint="eastAsia"/>
          <w:b/>
        </w:rPr>
        <w:t>联系方式：</w:t>
      </w:r>
      <w:r>
        <w:rPr>
          <w:rFonts w:ascii="宋体" w:hAnsi="宋体" w:cs="宋体"/>
          <w:b/>
        </w:rPr>
        <w:t>1588004576</w:t>
      </w: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  <w:bookmarkStart w:id="0" w:name="_GoBack"/>
      <w:bookmarkEnd w:id="0"/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b/>
        </w:rPr>
      </w:pPr>
      <w:r>
        <w:rPr>
          <w:rFonts w:ascii="宋体" w:hAnsi="宋体" w:cs="宋体" w:hint="eastAsia"/>
          <w:b/>
        </w:rPr>
        <w:t>附件</w:t>
      </w:r>
      <w:r>
        <w:rPr>
          <w:rFonts w:ascii="宋体" w:hAnsi="宋体" w:cs="宋体"/>
          <w:b/>
        </w:rPr>
        <w:t>1</w:t>
      </w:r>
      <w:r>
        <w:rPr>
          <w:rFonts w:ascii="宋体" w:hAnsi="宋体" w:cs="宋体" w:hint="eastAsia"/>
          <w:b/>
        </w:rPr>
        <w:t>：日程安排</w:t>
      </w: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</w:rPr>
      </w:pPr>
      <w:r>
        <w:rPr>
          <w:rFonts w:ascii="宋体" w:hAnsi="宋体" w:cs="宋体" w:hint="eastAsia"/>
          <w:b/>
        </w:rPr>
        <w:t>【备注】（培训总时长：</w:t>
      </w:r>
      <w:r>
        <w:rPr>
          <w:rFonts w:ascii="宋体" w:hAnsi="宋体" w:cs="宋体"/>
          <w:b/>
        </w:rPr>
        <w:t>12</w:t>
      </w:r>
      <w:r>
        <w:rPr>
          <w:rFonts w:ascii="宋体" w:hAnsi="宋体" w:cs="宋体" w:hint="eastAsia"/>
          <w:b/>
        </w:rPr>
        <w:t>天）实际授课中，讲师将根据学员的</w:t>
      </w:r>
      <w:r>
        <w:rPr>
          <w:rFonts w:ascii="宋体" w:hAnsi="宋体" w:cs="宋体" w:hint="eastAsia"/>
        </w:rPr>
        <w:t>接受情况，适当加快或延长培训时间。</w:t>
      </w:r>
    </w:p>
    <w:p w:rsidR="00601B6E" w:rsidRDefault="00601B6E">
      <w:pPr>
        <w:pStyle w:val="NormalWeb"/>
        <w:widowControl/>
        <w:spacing w:line="450" w:lineRule="atLeast"/>
        <w:jc w:val="left"/>
        <w:rPr>
          <w:rFonts w:ascii="宋体" w:cs="宋体"/>
          <w:sz w:val="21"/>
          <w:szCs w:val="21"/>
        </w:rPr>
      </w:pPr>
    </w:p>
    <w:tbl>
      <w:tblPr>
        <w:tblW w:w="870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96"/>
        <w:gridCol w:w="851"/>
        <w:gridCol w:w="1362"/>
        <w:gridCol w:w="1028"/>
        <w:gridCol w:w="4663"/>
      </w:tblGrid>
      <w:tr w:rsidR="00601B6E" w:rsidRPr="008B24A6">
        <w:trPr>
          <w:trHeight w:val="676"/>
          <w:jc w:val="center"/>
        </w:trPr>
        <w:tc>
          <w:tcPr>
            <w:tcW w:w="8700" w:type="dxa"/>
            <w:gridSpan w:val="5"/>
            <w:shd w:val="clear" w:color="auto" w:fill="E26B0A"/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b/>
                <w:color w:val="FFFFFF"/>
                <w:sz w:val="32"/>
                <w:szCs w:val="32"/>
              </w:rPr>
            </w:pPr>
            <w:r w:rsidRPr="008B24A6">
              <w:rPr>
                <w:rFonts w:ascii="宋体" w:hAnsi="宋体" w:cs="宋体" w:hint="eastAsia"/>
                <w:b/>
                <w:color w:val="FFFFFF"/>
                <w:kern w:val="0"/>
                <w:sz w:val="32"/>
                <w:szCs w:val="32"/>
              </w:rPr>
              <w:t>师资培训课程安排</w:t>
            </w:r>
          </w:p>
        </w:tc>
      </w:tr>
      <w:tr w:rsidR="00601B6E" w:rsidRPr="008B24A6">
        <w:trPr>
          <w:trHeight w:val="586"/>
          <w:jc w:val="center"/>
        </w:trPr>
        <w:tc>
          <w:tcPr>
            <w:tcW w:w="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DE9D9"/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 w:rsidRPr="008B24A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时间点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DE9D9"/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 w:rsidRPr="008B24A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课程</w:t>
            </w:r>
          </w:p>
        </w:tc>
        <w:tc>
          <w:tcPr>
            <w:tcW w:w="1362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DE9D9"/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 w:rsidRPr="008B24A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阶段目标</w:t>
            </w:r>
          </w:p>
        </w:tc>
        <w:tc>
          <w:tcPr>
            <w:tcW w:w="102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DE9D9"/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 w:rsidRPr="008B24A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知识点</w:t>
            </w:r>
          </w:p>
        </w:tc>
        <w:tc>
          <w:tcPr>
            <w:tcW w:w="466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FDE9D9"/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 w:rsidRPr="008B24A6"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学习内容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硬表面模型制作课程（枪械案例）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(7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案例赏析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鉴赏能力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硬表面模型案例赏析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基于物理真实渲染管线的概念理解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材质的关键技术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材质和传统次世代材质的区别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框架的贴图与传统次世代贴图的对比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法线贴图（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Normal map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）对于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框架工作流的重要性</w:t>
            </w:r>
          </w:p>
        </w:tc>
      </w:tr>
      <w:tr w:rsidR="00601B6E" w:rsidRPr="008B24A6">
        <w:trPr>
          <w:trHeight w:val="654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环境闭塞贴图（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Ambient Occlusiont map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）对于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框架工作流的重要性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硬表面模型制作规范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模型要求、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展开标准、材质标准、贴图标准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硬表面模型的布线要求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制作高精度模型的必要性</w:t>
            </w:r>
          </w:p>
        </w:tc>
      </w:tr>
      <w:tr w:rsidR="00601B6E" w:rsidRPr="008B24A6">
        <w:trPr>
          <w:trHeight w:val="865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硬表面模型的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贴图坐标编辑原则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2-3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建模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常用建模方法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基础模型（中模）制作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计算模型（低模）制作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高精度模型（高模）制作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4-5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编辑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编辑器的特点、作用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3D max 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拆分技巧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 Laout 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拆分技巧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摆放策略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贴图坐标编辑实操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贴图烘焙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法线贴图、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贴图的烘焙方法以及烘焙技巧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计算模型与高精度模型的匹配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Cage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模型的处理方法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硬表面模型烘焙知识要点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烘焙法线贴图的流程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烘焙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贴图的流程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制作材质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ID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蒙版贴图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贴图制作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材质贴图制作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Quixel_SUITE NDO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制作法线贴图细节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Quixel_SUITE NDO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贴图细节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Quixel_SUITE DDO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制作贴图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Quixel_SUITE DDO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制作贴图细节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贴图调整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资源输出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场景检查、资源收集、输出设置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模型的清理、检查工作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贴图素材收集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模型坐标的设置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输出模型网格素材的设置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导入引擎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导入引擎的方法及注意事项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Unity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Unity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引擎导入设置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Unity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材质的设置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Unreal Engine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Unreal Engine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引擎导入设置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Unreal Engine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材质的设置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8-11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工业曲面模型制作课程（汽车案例）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(5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案例赏析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鉴赏能力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工业曲面模型模型案例赏析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工业曲面模型制作规范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模型要求、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展开标准、材质标准、贴图标准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工业曲面模型模型的布线要求</w:t>
            </w:r>
          </w:p>
        </w:tc>
      </w:tr>
      <w:tr w:rsidR="00601B6E" w:rsidRPr="008B24A6">
        <w:trPr>
          <w:trHeight w:val="1220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Polygon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的平滑设置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工业曲面模型建模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常用建模方法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场景设置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利用可编辑样条曲线进行模型轮廓制作（车身）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Polygon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对模型进行细化制作（车身细节制作）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布线（卡线）的技巧以及原则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利用修改命令创建模型的技巧及思路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天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编辑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编辑器的特点、作用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 Laout 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拆分技巧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摆放策略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UV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贴图坐标编辑实操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贴图烘焙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法线贴图、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贴图的烘焙方法以及烘焙技巧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计算模型与高精度模型的匹配</w:t>
            </w:r>
          </w:p>
        </w:tc>
      </w:tr>
      <w:tr w:rsidR="00601B6E" w:rsidRPr="008B24A6">
        <w:trPr>
          <w:trHeight w:val="913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Cage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模型的处理方法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硬表面模型烘焙知识要点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烘焙法线贴图的流程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烘焙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贴图的流程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制作材质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ID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蒙版贴图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贴图制作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PBR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材质贴图制作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Quixel_SUITE DDO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制作贴图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Quixel_SUITE DDO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制作贴图细节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资源输出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场景检查、资源收集、输出设置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模型的清理、检查工作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贴图素材收集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模型坐标的设置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输出模型网格素材的设置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导入引擎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导入引擎的方法及注意事项</w:t>
            </w: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Unity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Unity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引擎导入设置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Unity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材质的设置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导入</w:t>
            </w: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Unreal Engine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</w:t>
            </w:r>
          </w:p>
        </w:tc>
      </w:tr>
      <w:tr w:rsidR="00601B6E" w:rsidRPr="008B24A6">
        <w:trPr>
          <w:trHeight w:val="356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Unreal Engine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引擎导入设置</w:t>
            </w:r>
          </w:p>
        </w:tc>
      </w:tr>
      <w:tr w:rsidR="00601B6E" w:rsidRPr="008B24A6">
        <w:trPr>
          <w:trHeight w:val="462"/>
          <w:jc w:val="center"/>
        </w:trPr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jc w:val="center"/>
              <w:rPr>
                <w:rFonts w:ascii="宋体" w:cs="宋体"/>
                <w:color w:val="000000"/>
                <w:sz w:val="20"/>
                <w:szCs w:val="20"/>
              </w:rPr>
            </w:pPr>
          </w:p>
        </w:tc>
        <w:tc>
          <w:tcPr>
            <w:tcW w:w="4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1B6E" w:rsidRPr="008B24A6" w:rsidRDefault="00601B6E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 w:rsidRPr="008B24A6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Unreal Engine</w:t>
            </w:r>
            <w:r w:rsidRPr="008B24A6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材质的设置</w:t>
            </w:r>
          </w:p>
        </w:tc>
      </w:tr>
    </w:tbl>
    <w:p w:rsidR="00601B6E" w:rsidRDefault="00601B6E">
      <w:pPr>
        <w:rPr>
          <w:rFonts w:ascii="宋体" w:cs="宋体"/>
        </w:rPr>
      </w:pPr>
    </w:p>
    <w:p w:rsidR="00601B6E" w:rsidRDefault="00601B6E"/>
    <w:sectPr w:rsidR="00601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B6E" w:rsidRDefault="00601B6E" w:rsidP="008C520C">
      <w:r>
        <w:separator/>
      </w:r>
    </w:p>
  </w:endnote>
  <w:endnote w:type="continuationSeparator" w:id="0">
    <w:p w:rsidR="00601B6E" w:rsidRDefault="00601B6E" w:rsidP="008C5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B6E" w:rsidRDefault="00601B6E" w:rsidP="008C520C">
      <w:r>
        <w:separator/>
      </w:r>
    </w:p>
  </w:footnote>
  <w:footnote w:type="continuationSeparator" w:id="0">
    <w:p w:rsidR="00601B6E" w:rsidRDefault="00601B6E" w:rsidP="008C5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40F34"/>
    <w:multiLevelType w:val="singleLevel"/>
    <w:tmpl w:val="59140F3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93E327E"/>
    <w:multiLevelType w:val="singleLevel"/>
    <w:tmpl w:val="593E327E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93E33CB"/>
    <w:multiLevelType w:val="singleLevel"/>
    <w:tmpl w:val="593E33CB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3E6362"/>
    <w:multiLevelType w:val="singleLevel"/>
    <w:tmpl w:val="593E636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3CA202D"/>
    <w:rsid w:val="000519D2"/>
    <w:rsid w:val="004B2DC3"/>
    <w:rsid w:val="00601B6E"/>
    <w:rsid w:val="006728CF"/>
    <w:rsid w:val="0081162B"/>
    <w:rsid w:val="008B24A6"/>
    <w:rsid w:val="008C520C"/>
    <w:rsid w:val="00FA2195"/>
    <w:rsid w:val="09C4754F"/>
    <w:rsid w:val="23A546E4"/>
    <w:rsid w:val="287A15E2"/>
    <w:rsid w:val="2C8419B8"/>
    <w:rsid w:val="32837670"/>
    <w:rsid w:val="3EDA5AAC"/>
    <w:rsid w:val="43CA202D"/>
    <w:rsid w:val="71C54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195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2195"/>
    <w:pPr>
      <w:spacing w:beforeAutospacing="1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3924"/>
    <w:rPr>
      <w:b/>
      <w:bCs/>
      <w:kern w:val="44"/>
      <w:sz w:val="44"/>
      <w:szCs w:val="44"/>
    </w:rPr>
  </w:style>
  <w:style w:type="paragraph" w:styleId="NormalWeb">
    <w:name w:val="Normal (Web)"/>
    <w:basedOn w:val="Normal"/>
    <w:uiPriority w:val="99"/>
    <w:rsid w:val="00FA2195"/>
    <w:rPr>
      <w:sz w:val="24"/>
    </w:rPr>
  </w:style>
  <w:style w:type="character" w:styleId="Hyperlink">
    <w:name w:val="Hyperlink"/>
    <w:basedOn w:val="DefaultParagraphFont"/>
    <w:uiPriority w:val="99"/>
    <w:rsid w:val="00FA219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C5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520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C52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520C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qq://txfil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5</Pages>
  <Words>433</Words>
  <Characters>2471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2017-06-12T06:20:00Z</dcterms:created>
  <dcterms:modified xsi:type="dcterms:W3CDTF">2017-06-16T07:51:00Z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